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F5" w:rsidRDefault="00AF20F5" w:rsidP="00AF20F5">
      <w:pPr>
        <w:pStyle w:val="adrestdopis"/>
        <w:rPr>
          <w:rFonts w:ascii="Arial" w:hAnsi="Arial" w:cs="Arial"/>
        </w:rPr>
      </w:pPr>
    </w:p>
    <w:p w:rsidR="00166561" w:rsidRDefault="00166561" w:rsidP="00AF20F5">
      <w:pPr>
        <w:pStyle w:val="adrestdopis"/>
        <w:rPr>
          <w:rFonts w:ascii="Arial" w:hAnsi="Arial" w:cs="Arial"/>
        </w:rPr>
      </w:pP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bookmarkStart w:id="0" w:name="_GoBack"/>
      <w:r w:rsidRPr="00540D4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Stížnosti na kvalitu nebo způsob poskytování sociálních služeb</w:t>
      </w:r>
      <w:bookmarkEnd w:id="0"/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                                                                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Úvod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z.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ú.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 považuje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 spokojenost osob využívajících sociální služby za klíčovou. Z tohoto důvodu má zájem o zpětnou vazbu na poskytované služby. Tu je možné vyjádřit formou podnětů, připomínek nebo stížností.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Podat stížnost může: 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a) osoba, které je nebo byla poskytována sociální služba,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b) zákonný zástupce, opatrovník nebo podpůrce osoby, které je nebo byla poskytována sociální služba,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c) osoba blízká, nemůže-li stížnost podat osoba, které je nebo byla sociální služba poskytována, s ohledem na svůj zdravotní stav nebo proto, že zemřela,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d) osoba zmocněná osobou, které je nebo byla poskytována sociální služba,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e) člen domácnosti osoby, které je nebo byla poskytována sociální služba, oprávněný k zastupování této osoby podle občanského zákoníku, nebo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f) zaměstnanec poskytovatele sociálních služeb </w:t>
      </w:r>
    </w:p>
    <w:p w:rsidR="00166561" w:rsidRPr="00540D4D" w:rsidRDefault="00166561" w:rsidP="00166561">
      <w:pPr>
        <w:ind w:left="22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 </w:t>
      </w:r>
    </w:p>
    <w:p w:rsidR="00166561" w:rsidRPr="00C009A7" w:rsidRDefault="00166561" w:rsidP="00166561">
      <w:pPr>
        <w:jc w:val="both"/>
        <w:textAlignment w:val="baseline"/>
        <w:rPr>
          <w:rFonts w:ascii="Arial" w:eastAsia="Times New Roman" w:hAnsi="Arial" w:cs="Arial"/>
          <w:color w:val="111111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color w:val="111111"/>
          <w:sz w:val="22"/>
          <w:szCs w:val="22"/>
          <w:lang w:eastAsia="cs-CZ"/>
        </w:rPr>
        <w:t>Stížnost je možné podávat ve lhůtě 1 roku ode dne, kdy nastala skutečnost, která je předmětem stížnosti. Podání stížnosti nesmí být stěžovateli, nebo osobě, které je nebo byla poskytována sociální služba, jíž se stížnost týká, a která není zároveň stěžovatelem, na újmu.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</w:p>
    <w:p w:rsidR="00166561" w:rsidRPr="00540D4D" w:rsidRDefault="00166561" w:rsidP="00166561">
      <w:pPr>
        <w:ind w:left="142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1. Práva stěžovatelů a organizace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1. Stěžovatel má právo vyjadřovat se k poskytování služeb a ke všemu, co se poskytování služeb týká. Každé vyjádření je považováno za informaci, která může ovlivnit nebo vylepšit stávající stav poskytované služby.  </w:t>
      </w:r>
    </w:p>
    <w:p w:rsidR="00166561" w:rsidRPr="00540D4D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2. Stěžovatel má právo obracet se svým vyjádřením na jakéhokoli pracovníka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., má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 právo být zastoupen důvěrníkem ve věci podání vyjádření (může požádat o pomoc osobu, které nejvíce důvěřuje, rodinného příslušníka, pracovníka či vedoucího dané služby atd.)  </w:t>
      </w:r>
    </w:p>
    <w:p w:rsidR="00166561" w:rsidRPr="00C009A7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3. Organizace má právo nezabývat se řešením vyjádření, které nesouvisí s kvalitou nebo způsobem poskytování služeb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C009A7">
        <w:rPr>
          <w:rFonts w:ascii="Arial" w:eastAsia="Times New Roman" w:hAnsi="Arial" w:cs="Arial"/>
          <w:sz w:val="22"/>
          <w:szCs w:val="22"/>
          <w:lang w:eastAsia="cs-CZ"/>
        </w:rPr>
        <w:t>4. Organizace je povinna vyřídit stížnost do 30 dnů ode dne, kdy jí byla doručena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r w:rsidRPr="00C009A7">
        <w:rPr>
          <w:rFonts w:ascii="Arial" w:eastAsia="Times New Roman" w:hAnsi="Arial" w:cs="Arial"/>
          <w:sz w:val="22"/>
          <w:szCs w:val="22"/>
          <w:lang w:eastAsia="cs-CZ"/>
        </w:rPr>
        <w:t>tuto lhůtu může poskytovatel sociálních služeb v odůvodněných případech prodloužit o dalších 30 dnů, o prodloužení lhůty a důvodech jejího prodloužení je povinen informovat stěžovatele.</w:t>
      </w:r>
    </w:p>
    <w:p w:rsidR="00166561" w:rsidRPr="00166561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166561">
        <w:rPr>
          <w:rFonts w:ascii="Arial" w:eastAsia="Times New Roman" w:hAnsi="Arial" w:cs="Arial"/>
          <w:sz w:val="22"/>
          <w:szCs w:val="22"/>
          <w:lang w:eastAsia="cs-CZ"/>
        </w:rPr>
        <w:t>5. Stěžovatel má právo nahlížet do dokumentace, kterou vede o stížnosti a pořizovat z ní kopie nebo výpisy. </w:t>
      </w:r>
    </w:p>
    <w:p w:rsidR="00166561" w:rsidRPr="00166561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166561">
        <w:rPr>
          <w:rFonts w:ascii="Arial" w:eastAsia="Times New Roman" w:hAnsi="Arial" w:cs="Arial"/>
          <w:sz w:val="22"/>
          <w:szCs w:val="22"/>
          <w:lang w:eastAsia="cs-CZ"/>
        </w:rPr>
        <w:t>6. V případě, že stěžovatel není spokojen s vyřízením své stížnosti, nebo pokud nebyla vyřízena ve stanovené lhůtě, má právo požádat o přezkoumání. Postupu Ministerstvo práce a sociálních věcí.  Má také možnost obrátit se na zřizovatele, správní radu organizace nebo na instituce hájící lidská práva.</w:t>
      </w:r>
    </w:p>
    <w:p w:rsidR="00166561" w:rsidRPr="00540D4D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166561">
        <w:rPr>
          <w:rFonts w:ascii="Arial" w:eastAsia="Times New Roman" w:hAnsi="Arial" w:cs="Arial"/>
          <w:sz w:val="22"/>
          <w:szCs w:val="22"/>
          <w:lang w:eastAsia="cs-CZ"/>
        </w:rPr>
        <w:t>7.  Při podávání, evidenci a řešení vyjádření je důsledně chráněno právo stěžovatele na soukromí, důstojnost a osobní integritu.</w:t>
      </w:r>
    </w:p>
    <w:p w:rsidR="00166561" w:rsidRPr="00540D4D" w:rsidRDefault="00166561" w:rsidP="00166561">
      <w:pPr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Default="00166561" w:rsidP="00166561">
      <w:pPr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2. Způsob podání vyjádření</w:t>
      </w:r>
    </w:p>
    <w:p w:rsidR="00166561" w:rsidRPr="00540D4D" w:rsidRDefault="00166561" w:rsidP="00166561">
      <w:pPr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:rsidR="00166561" w:rsidRPr="00540D4D" w:rsidRDefault="00166561" w:rsidP="00166561">
      <w:pPr>
        <w:ind w:left="780" w:hanging="42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1. Ústní vyjádření je možné sdělit kterémukoli pracovníkovi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..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  </w:t>
      </w:r>
    </w:p>
    <w:p w:rsidR="00166561" w:rsidRPr="00540D4D" w:rsidRDefault="00166561" w:rsidP="00166561">
      <w:pPr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2. Písemné vyjádření je možné podat:  </w:t>
      </w:r>
    </w:p>
    <w:p w:rsidR="00166561" w:rsidRPr="00540D4D" w:rsidRDefault="00166561" w:rsidP="00166561">
      <w:pPr>
        <w:numPr>
          <w:ilvl w:val="0"/>
          <w:numId w:val="1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osobně u kteréhokoliv pracovníka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  </w:t>
      </w:r>
    </w:p>
    <w:p w:rsidR="00166561" w:rsidRPr="00540D4D" w:rsidRDefault="00166561" w:rsidP="00166561">
      <w:pPr>
        <w:numPr>
          <w:ilvl w:val="0"/>
          <w:numId w:val="2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zaslat poštou na adresu kteréhokoli pracoviště organizace, kde je poskytována služba nebo přímo na sídlo organizace, tedy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., Tuřanská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 12,  620 00 Brno  </w:t>
      </w:r>
    </w:p>
    <w:p w:rsidR="00166561" w:rsidRPr="00540D4D" w:rsidRDefault="00166561" w:rsidP="00166561">
      <w:pPr>
        <w:numPr>
          <w:ilvl w:val="0"/>
          <w:numId w:val="3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poslat e-mailem na adresu: </w:t>
      </w:r>
      <w:r w:rsidRPr="00540D4D">
        <w:rPr>
          <w:rFonts w:ascii="Arial" w:eastAsia="Times New Roman" w:hAnsi="Arial" w:cs="Arial"/>
          <w:color w:val="0000FF"/>
          <w:sz w:val="22"/>
          <w:szCs w:val="22"/>
          <w:u w:val="single"/>
          <w:lang w:eastAsia="cs-CZ"/>
        </w:rPr>
        <w:t>info@prahjm.cz</w:t>
      </w:r>
      <w:r w:rsidRPr="00540D4D">
        <w:rPr>
          <w:rFonts w:ascii="Arial" w:eastAsia="Times New Roman" w:hAnsi="Arial" w:cs="Arial"/>
          <w:color w:val="0000FF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numPr>
          <w:ilvl w:val="0"/>
          <w:numId w:val="4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vložit do označených schránek, které jsou na všech pracovištích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  </w:t>
      </w:r>
    </w:p>
    <w:p w:rsidR="00166561" w:rsidRPr="00540D4D" w:rsidRDefault="00166561" w:rsidP="00166561">
      <w:pPr>
        <w:ind w:left="708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3. 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>Schránky podnětů, připomínek a stížností jsou vybírány 1x týdně 2 pověřenými pracovníky organizace. Ve formuláři „Kontrola schránky podnětů, připomínek stížností“ je pak zaznamenáno datum kontroly, počet obdržených vyjádření a podpisy obou pracovníků. Každé pracoviště vede evidenci samostatně.   </w:t>
      </w:r>
    </w:p>
    <w:p w:rsidR="00166561" w:rsidRPr="00540D4D" w:rsidRDefault="00166561" w:rsidP="00166561">
      <w:pPr>
        <w:ind w:left="78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  </w:t>
      </w:r>
    </w:p>
    <w:p w:rsidR="00166561" w:rsidRPr="00540D4D" w:rsidRDefault="00166561" w:rsidP="00166561">
      <w:pPr>
        <w:ind w:left="708" w:firstLine="708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C009A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3. Postup při řešení stížnosti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:rsidR="00166561" w:rsidRPr="00540D4D" w:rsidRDefault="00166561" w:rsidP="00166561">
      <w:pPr>
        <w:ind w:left="70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1. Po zaevidování stížnosti je </w:t>
      </w:r>
      <w:r w:rsidRPr="00C009A7">
        <w:rPr>
          <w:rFonts w:ascii="Arial" w:eastAsia="Times New Roman" w:hAnsi="Arial" w:cs="Arial"/>
          <w:sz w:val="22"/>
          <w:szCs w:val="22"/>
          <w:lang w:eastAsia="cs-CZ"/>
        </w:rPr>
        <w:t>stěžovatel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 pověřeným pracovníkem informován, kdo bude stížnost vyřizovat, v jaké lhůtě a jaký bude následný postup. Pracovník shromáždí veškeré relevantní důkazy pro to, aby mohl rozhodnout, zda se jedná o relevantní stížnost. Prostuduje dokumentaci související s případem, případně pozoruje pracovníky a klienty při společné práci. Pokud je to vůči povaze stížnosti nutné, vyslechne zvlášť verzi události podatele a zvlášť pracovníka, kterého se případná stížnost týká, za přítomnosti dalších osob (pracovníků, klientů). Pokud byli u situace, ze které vzešla stížnost, také svědci, vyslechne i je.   </w:t>
      </w:r>
    </w:p>
    <w:p w:rsidR="00166561" w:rsidRPr="00540D4D" w:rsidRDefault="00166561" w:rsidP="00166561">
      <w:pPr>
        <w:ind w:left="1200" w:hanging="49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2. Při projednávání stížnosti je podavatel seznámen s tím, zda byla stížnost shledána jako oprávněná, pokud ano, jaká pak byla přijata opatření a jaká bude kontrola opatření.  </w:t>
      </w:r>
    </w:p>
    <w:p w:rsidR="00166561" w:rsidRPr="00C009A7" w:rsidRDefault="00166561" w:rsidP="00166561">
      <w:pPr>
        <w:ind w:left="1200" w:hanging="49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3. Anonymní stížnosti jsou projednány příslušným týmem na poradě s vedoucím týmu. Popis obsahu stížnosti a její řešení (odpověď) je pak nejpozději do 30 dnů po obdržení vyjádření schválena a vyvěšena garantem oblasti na veřejné nástěnce v místě pracoviště týmu, kterého se stížnost týkala (veřejné nástěnky všech týmů organizace jsou definovány v Provozním řádu, viz Standard kvality č. 1). Pokud ze stížnosti nevyplývá, že se týká konkrétního týmu, tak ji řeší přímo ředitelka organizace (popis obsahu stížnosti a její řešení/odpověď vyvěsí na veřejné nástěnce v sídle organizace). </w:t>
      </w:r>
    </w:p>
    <w:p w:rsidR="00166561" w:rsidRPr="00540D4D" w:rsidRDefault="00166561" w:rsidP="00166561">
      <w:pPr>
        <w:ind w:left="1200" w:hanging="49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4. Vyřízení stížnosti, včetně řešení, je stěžovateli předáno v následujících formách:  </w:t>
      </w:r>
    </w:p>
    <w:p w:rsidR="00166561" w:rsidRPr="00540D4D" w:rsidRDefault="00166561" w:rsidP="00166561">
      <w:pPr>
        <w:numPr>
          <w:ilvl w:val="0"/>
          <w:numId w:val="5"/>
        </w:numPr>
        <w:ind w:left="2160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stížnosti podané ústní formou osobně nebo telefonicky – písemně (osobním předáním nebo zasláním na adresu)  </w:t>
      </w:r>
    </w:p>
    <w:p w:rsidR="00166561" w:rsidRPr="00540D4D" w:rsidRDefault="00166561" w:rsidP="00166561">
      <w:pPr>
        <w:numPr>
          <w:ilvl w:val="0"/>
          <w:numId w:val="6"/>
        </w:numPr>
        <w:ind w:left="2160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stížnosti podané písemně – písemně (osobním předáním nebo  </w:t>
      </w:r>
    </w:p>
    <w:p w:rsidR="00166561" w:rsidRPr="00540D4D" w:rsidRDefault="00166561" w:rsidP="00166561">
      <w:pPr>
        <w:ind w:left="172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zasláním na adresu)  </w:t>
      </w:r>
    </w:p>
    <w:p w:rsidR="00166561" w:rsidRPr="00540D4D" w:rsidRDefault="00166561" w:rsidP="00166561">
      <w:pPr>
        <w:numPr>
          <w:ilvl w:val="0"/>
          <w:numId w:val="7"/>
        </w:numPr>
        <w:ind w:left="2130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stížnosti zaslané e-mailem – elektronickou poštou  </w:t>
      </w:r>
    </w:p>
    <w:p w:rsidR="00166561" w:rsidRPr="00540D4D" w:rsidRDefault="00166561" w:rsidP="00166561">
      <w:pPr>
        <w:numPr>
          <w:ilvl w:val="0"/>
          <w:numId w:val="8"/>
        </w:numPr>
        <w:ind w:left="2130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anonymní stížnost – vyvěšením na veřejné nástěnce týmu, kterého se stížnost týkala (případně v sídle organizace) </w:t>
      </w:r>
    </w:p>
    <w:p w:rsidR="00166561" w:rsidRPr="00C009A7" w:rsidRDefault="00166561" w:rsidP="00166561">
      <w:pPr>
        <w:ind w:left="1200" w:hanging="49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5. 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V případě nespokojenosti s vyřízením stížnosti je podavatel stížnosti informován o možnosti odvolat se k ředitelce organizace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PaedDr. </w:t>
      </w: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Blance Veškrnové (Tuřanská 12, Brno 620 00, </w:t>
      </w:r>
      <w:hyperlink r:id="rId8" w:tgtFrame="_blank" w:history="1">
        <w:r w:rsidRPr="00540D4D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cs-CZ"/>
          </w:rPr>
          <w:t>blanka.veskrnova@prahjm.cz</w:t>
        </w:r>
      </w:hyperlink>
      <w:r w:rsidRPr="00540D4D">
        <w:rPr>
          <w:rFonts w:ascii="Arial" w:eastAsia="Times New Roman" w:hAnsi="Arial" w:cs="Arial"/>
          <w:sz w:val="22"/>
          <w:szCs w:val="22"/>
          <w:lang w:eastAsia="cs-CZ"/>
        </w:rPr>
        <w:t>). V případě trvající nespokojenosti s řešením stížnosti se může podavatel obrátit na nadřízený orgán nebo instituci sledující dodržování lidských práv</w:t>
      </w:r>
      <w:r w:rsidRPr="00C009A7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166561" w:rsidRPr="00540D4D" w:rsidRDefault="00166561" w:rsidP="00166561">
      <w:pPr>
        <w:numPr>
          <w:ilvl w:val="0"/>
          <w:numId w:val="9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Správní radě Práh jižní </w:t>
      </w:r>
      <w:proofErr w:type="gram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Morava,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z.ú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., (Janě</w:t>
      </w:r>
      <w:proofErr w:type="gram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40D4D">
        <w:rPr>
          <w:rFonts w:ascii="Arial" w:eastAsia="Times New Roman" w:hAnsi="Arial" w:cs="Arial"/>
          <w:sz w:val="22"/>
          <w:szCs w:val="22"/>
          <w:lang w:eastAsia="cs-CZ"/>
        </w:rPr>
        <w:t>Podrápské</w:t>
      </w:r>
      <w:proofErr w:type="spellEnd"/>
      <w:r w:rsidRPr="00540D4D">
        <w:rPr>
          <w:rFonts w:ascii="Arial" w:eastAsia="Times New Roman" w:hAnsi="Arial" w:cs="Arial"/>
          <w:sz w:val="22"/>
          <w:szCs w:val="22"/>
          <w:lang w:eastAsia="cs-CZ"/>
        </w:rPr>
        <w:t>, předsedkyni správní rady, Tuřanská 12, 620 00 Brno) </w:t>
      </w:r>
    </w:p>
    <w:p w:rsidR="00166561" w:rsidRPr="00540D4D" w:rsidRDefault="00166561" w:rsidP="00166561">
      <w:pPr>
        <w:numPr>
          <w:ilvl w:val="0"/>
          <w:numId w:val="10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Odboru sociální péče Magistrátu města Brna (Koliště 19, 601 67 Brno)  </w:t>
      </w:r>
    </w:p>
    <w:p w:rsidR="00166561" w:rsidRPr="00540D4D" w:rsidRDefault="00166561" w:rsidP="00166561">
      <w:pPr>
        <w:numPr>
          <w:ilvl w:val="0"/>
          <w:numId w:val="11"/>
        </w:numPr>
        <w:ind w:left="178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540D4D">
        <w:rPr>
          <w:rFonts w:ascii="Arial" w:eastAsia="Times New Roman" w:hAnsi="Arial" w:cs="Arial"/>
          <w:sz w:val="22"/>
          <w:szCs w:val="22"/>
          <w:lang w:eastAsia="cs-CZ"/>
        </w:rPr>
        <w:t>Veřejnému ochránci práv (Údolní 39, 602 00 Brno) </w:t>
      </w:r>
    </w:p>
    <w:p w:rsidR="00166561" w:rsidRPr="00C009A7" w:rsidRDefault="00166561" w:rsidP="00166561">
      <w:pPr>
        <w:ind w:left="1200" w:hanging="495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6. </w:t>
      </w:r>
      <w:r w:rsidRPr="00C009A7">
        <w:rPr>
          <w:rFonts w:ascii="Arial" w:eastAsia="Times New Roman" w:hAnsi="Arial" w:cs="Arial"/>
          <w:sz w:val="22"/>
          <w:szCs w:val="22"/>
          <w:lang w:eastAsia="cs-CZ"/>
        </w:rPr>
        <w:t>Stěžovatel, kterému je předávána odpověď na stížnost, je současně písemně informován o svém právu požádat o přezkoumání způsobu vyřízení stížnosti Ministerstvo práce a sociálních věcí.</w:t>
      </w:r>
    </w:p>
    <w:p w:rsidR="00AF20F5" w:rsidRPr="00166561" w:rsidRDefault="00166561" w:rsidP="00166561">
      <w:pPr>
        <w:jc w:val="center"/>
      </w:pPr>
      <w:r w:rsidRPr="00C009A7">
        <w:rPr>
          <w:rFonts w:ascii="Arial" w:eastAsia="Times New Roman" w:hAnsi="Arial" w:cs="Arial"/>
          <w:sz w:val="22"/>
          <w:szCs w:val="22"/>
          <w:lang w:eastAsia="cs-CZ"/>
        </w:rPr>
        <w:t xml:space="preserve">        Ministerstvo práce a sociálních věcí ČR, Na Poříčním právu 1/ 379, 128 01, Praha 2 (</w:t>
      </w:r>
      <w:hyperlink r:id="rId9" w:history="1">
        <w:r w:rsidRPr="00C009A7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www.mpsv.cz</w:t>
        </w:r>
      </w:hyperlink>
      <w:r w:rsidRPr="00C009A7">
        <w:rPr>
          <w:rFonts w:ascii="Arial" w:eastAsia="Times New Roman" w:hAnsi="Arial" w:cs="Arial"/>
          <w:sz w:val="22"/>
          <w:szCs w:val="22"/>
          <w:lang w:eastAsia="cs-CZ"/>
        </w:rPr>
        <w:t>).</w:t>
      </w:r>
    </w:p>
    <w:sectPr w:rsidR="00AF20F5" w:rsidRPr="00166561" w:rsidSect="004B5ABB">
      <w:headerReference w:type="default" r:id="rId10"/>
      <w:footerReference w:type="default" r:id="rId11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CA" w:rsidRDefault="00071CCA" w:rsidP="00071CCA">
      <w:r>
        <w:separator/>
      </w:r>
    </w:p>
  </w:endnote>
  <w:endnote w:type="continuationSeparator" w:id="0">
    <w:p w:rsidR="00071CCA" w:rsidRDefault="00071CCA" w:rsidP="0007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 Expanded Light">
    <w:altName w:val="Times New Roman"/>
    <w:panose1 w:val="00000000000000000000"/>
    <w:charset w:val="EE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CC" w:rsidRDefault="003F1CCC" w:rsidP="00060B70">
    <w:pPr>
      <w:pStyle w:val="ZpatPrh"/>
      <w:ind w:left="0"/>
      <w:rPr>
        <w:noProof/>
        <w:lang w:eastAsia="cs-CZ"/>
      </w:rPr>
    </w:pPr>
  </w:p>
  <w:p w:rsidR="00060B70" w:rsidRDefault="003F1CCC" w:rsidP="00060B70">
    <w:pPr>
      <w:pStyle w:val="ZpatPrh"/>
      <w:ind w:left="0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6E8C762" wp14:editId="7B35BE7C">
          <wp:simplePos x="0" y="0"/>
          <wp:positionH relativeFrom="column">
            <wp:posOffset>-887095</wp:posOffset>
          </wp:positionH>
          <wp:positionV relativeFrom="paragraph">
            <wp:posOffset>-334645</wp:posOffset>
          </wp:positionV>
          <wp:extent cx="7536180" cy="898353"/>
          <wp:effectExtent l="0" t="0" r="0" b="0"/>
          <wp:wrapNone/>
          <wp:docPr id="4" name="Obrázek 4" descr="C:\Users\zuzana.vernerova\AppData\Local\Microsoft\Windows\INetCache\Content.Word\Patičk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zana.vernerova\AppData\Local\Microsoft\Windows\INetCache\Content.Word\Patičk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898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1CCA" w:rsidRDefault="00071CCA" w:rsidP="00060B70">
    <w:pPr>
      <w:pStyle w:val="ZpatPrh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CA" w:rsidRDefault="00071CCA" w:rsidP="00071CCA">
      <w:r>
        <w:separator/>
      </w:r>
    </w:p>
  </w:footnote>
  <w:footnote w:type="continuationSeparator" w:id="0">
    <w:p w:rsidR="00071CCA" w:rsidRDefault="00071CCA" w:rsidP="0007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CA" w:rsidRDefault="00AF20F5">
    <w:pPr>
      <w:pStyle w:val="Zhlav"/>
    </w:pPr>
    <w:permStart w:id="1448827147" w:edGrp="everyone"/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-342900</wp:posOffset>
          </wp:positionV>
          <wp:extent cx="1792605" cy="788670"/>
          <wp:effectExtent l="0" t="0" r="0" b="0"/>
          <wp:wrapNone/>
          <wp:docPr id="2" name="Obrázek 2" descr="Prah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_Logo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D0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4E8B2AB" wp14:editId="1E1B4F32">
          <wp:simplePos x="0" y="0"/>
          <wp:positionH relativeFrom="column">
            <wp:posOffset>-763270</wp:posOffset>
          </wp:positionH>
          <wp:positionV relativeFrom="paragraph">
            <wp:posOffset>-327025</wp:posOffset>
          </wp:positionV>
          <wp:extent cx="1169670" cy="773430"/>
          <wp:effectExtent l="0" t="0" r="0" b="7620"/>
          <wp:wrapNone/>
          <wp:docPr id="1" name="Obrázek 1" descr="C:\Users\zuzana.vernerova\AppData\Local\Microsoft\Windows\INetCache\Content.Word\Prah_Slogan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.vernerova\AppData\Local\Microsoft\Windows\INetCache\Content.Word\Prah_Slogan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4488271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DEA"/>
    <w:multiLevelType w:val="multilevel"/>
    <w:tmpl w:val="8F7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75A8D"/>
    <w:multiLevelType w:val="multilevel"/>
    <w:tmpl w:val="4D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11CF8"/>
    <w:multiLevelType w:val="multilevel"/>
    <w:tmpl w:val="377E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26232"/>
    <w:multiLevelType w:val="multilevel"/>
    <w:tmpl w:val="BA3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9419F"/>
    <w:multiLevelType w:val="multilevel"/>
    <w:tmpl w:val="67B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BE2F85"/>
    <w:multiLevelType w:val="multilevel"/>
    <w:tmpl w:val="9B4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7C052B"/>
    <w:multiLevelType w:val="multilevel"/>
    <w:tmpl w:val="D65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C65964"/>
    <w:multiLevelType w:val="multilevel"/>
    <w:tmpl w:val="43E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B16FB4"/>
    <w:multiLevelType w:val="multilevel"/>
    <w:tmpl w:val="3C7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D02466"/>
    <w:multiLevelType w:val="multilevel"/>
    <w:tmpl w:val="453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6D47B2"/>
    <w:multiLevelType w:val="multilevel"/>
    <w:tmpl w:val="8D02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4"/>
    <w:rsid w:val="00003140"/>
    <w:rsid w:val="00060B70"/>
    <w:rsid w:val="00071CCA"/>
    <w:rsid w:val="000F621A"/>
    <w:rsid w:val="00166561"/>
    <w:rsid w:val="001A4AD4"/>
    <w:rsid w:val="0024721A"/>
    <w:rsid w:val="003356EE"/>
    <w:rsid w:val="003A4D0E"/>
    <w:rsid w:val="003D3CF3"/>
    <w:rsid w:val="003E6DA3"/>
    <w:rsid w:val="003F1CCC"/>
    <w:rsid w:val="00433D14"/>
    <w:rsid w:val="00483D9B"/>
    <w:rsid w:val="0049361B"/>
    <w:rsid w:val="004B5ABB"/>
    <w:rsid w:val="005544A9"/>
    <w:rsid w:val="00595338"/>
    <w:rsid w:val="00596B80"/>
    <w:rsid w:val="005C1246"/>
    <w:rsid w:val="006D26CD"/>
    <w:rsid w:val="008446CC"/>
    <w:rsid w:val="008D623B"/>
    <w:rsid w:val="00961721"/>
    <w:rsid w:val="00980CCE"/>
    <w:rsid w:val="009B59C7"/>
    <w:rsid w:val="009D54BD"/>
    <w:rsid w:val="00AA1016"/>
    <w:rsid w:val="00AD3F87"/>
    <w:rsid w:val="00AF20F5"/>
    <w:rsid w:val="00BC6C29"/>
    <w:rsid w:val="00C052A6"/>
    <w:rsid w:val="00CA2B02"/>
    <w:rsid w:val="00ED462D"/>
    <w:rsid w:val="00F34790"/>
    <w:rsid w:val="00F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9E1F67"/>
  <w15:chartTrackingRefBased/>
  <w15:docId w15:val="{CB00BBAA-37A9-4523-BAE9-317A7DD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56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Prh">
    <w:name w:val="Zápatí_Práh"/>
    <w:basedOn w:val="Zpat"/>
    <w:link w:val="ZpatPrhChar"/>
    <w:qFormat/>
    <w:rsid w:val="00961721"/>
    <w:pPr>
      <w:tabs>
        <w:tab w:val="clear" w:pos="4536"/>
      </w:tabs>
      <w:ind w:left="-851"/>
    </w:pPr>
    <w:rPr>
      <w:rFonts w:ascii="Archivo Expanded Light" w:hAnsi="Archivo Expanded Light" w:cstheme="majorHAnsi"/>
      <w:color w:val="007CBF"/>
      <w:sz w:val="16"/>
      <w:szCs w:val="16"/>
    </w:rPr>
  </w:style>
  <w:style w:type="character" w:customStyle="1" w:styleId="ZpatPrhChar">
    <w:name w:val="Zápatí_Práh Char"/>
    <w:basedOn w:val="ZpatChar"/>
    <w:link w:val="ZpatPrh"/>
    <w:rsid w:val="00961721"/>
    <w:rPr>
      <w:rFonts w:ascii="Archivo Expanded Light" w:hAnsi="Archivo Expanded Light" w:cstheme="majorHAnsi"/>
      <w:color w:val="007CBF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61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721"/>
  </w:style>
  <w:style w:type="paragraph" w:styleId="Zhlav">
    <w:name w:val="header"/>
    <w:basedOn w:val="Normln"/>
    <w:link w:val="ZhlavChar"/>
    <w:uiPriority w:val="99"/>
    <w:unhideWhenUsed/>
    <w:rsid w:val="00071C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CCA"/>
  </w:style>
  <w:style w:type="paragraph" w:styleId="Normlnweb">
    <w:name w:val="Normal (Web)"/>
    <w:basedOn w:val="Normln"/>
    <w:link w:val="NormlnwebChar"/>
    <w:uiPriority w:val="99"/>
    <w:semiHidden/>
    <w:unhideWhenUsed/>
    <w:rsid w:val="004B5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OslovendopisPrh">
    <w:name w:val="Oslovení dopis Práh"/>
    <w:basedOn w:val="Normln"/>
    <w:link w:val="OslovendopisPrhChar"/>
    <w:qFormat/>
    <w:rsid w:val="003E6DA3"/>
    <w:pPr>
      <w:spacing w:after="100" w:afterAutospacing="1"/>
      <w:mirrorIndents/>
      <w:jc w:val="both"/>
    </w:pPr>
    <w:rPr>
      <w:rFonts w:ascii="Arial" w:hAnsi="Arial" w:cs="Arial"/>
      <w:b/>
    </w:rPr>
  </w:style>
  <w:style w:type="paragraph" w:customStyle="1" w:styleId="TextdopisPrh">
    <w:name w:val="Text dopis Práh"/>
    <w:basedOn w:val="Normlnweb"/>
    <w:link w:val="TextdopisPrhChar"/>
    <w:qFormat/>
    <w:rsid w:val="003E6DA3"/>
    <w:pPr>
      <w:mirrorIndents/>
      <w:jc w:val="both"/>
    </w:pPr>
  </w:style>
  <w:style w:type="character" w:customStyle="1" w:styleId="OslovendopisPrhChar">
    <w:name w:val="Oslovení dopis Práh Char"/>
    <w:basedOn w:val="Standardnpsmoodstavce"/>
    <w:link w:val="OslovendopisPrh"/>
    <w:rsid w:val="003E6DA3"/>
    <w:rPr>
      <w:rFonts w:ascii="Arial" w:hAnsi="Arial" w:cs="Arial"/>
      <w:b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3E6D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dopisPrhChar">
    <w:name w:val="Text dopis Práh Char"/>
    <w:basedOn w:val="NormlnwebChar"/>
    <w:link w:val="TextdopisPrh"/>
    <w:rsid w:val="003E6D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4AD4"/>
    <w:rPr>
      <w:color w:val="0563C1" w:themeColor="hyperlink"/>
      <w:u w:val="single"/>
    </w:rPr>
  </w:style>
  <w:style w:type="paragraph" w:customStyle="1" w:styleId="adrestdopis">
    <w:name w:val="adresát dopis"/>
    <w:basedOn w:val="Normln"/>
    <w:link w:val="adrestdopisChar"/>
    <w:qFormat/>
    <w:rsid w:val="001A4AD4"/>
    <w:pPr>
      <w:mirrorIndents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Odeslateldopis">
    <w:name w:val="Odesílatel dopis"/>
    <w:basedOn w:val="TextdopisPrh"/>
    <w:link w:val="OdeslateldopisChar"/>
    <w:qFormat/>
    <w:rsid w:val="001A4AD4"/>
    <w:pPr>
      <w:spacing w:before="0" w:beforeAutospacing="0" w:after="0" w:afterAutospacing="0"/>
    </w:pPr>
    <w:rPr>
      <w:sz w:val="20"/>
      <w:szCs w:val="20"/>
    </w:rPr>
  </w:style>
  <w:style w:type="character" w:customStyle="1" w:styleId="adrestdopisChar">
    <w:name w:val="adresát dopis Char"/>
    <w:basedOn w:val="Standardnpsmoodstavce"/>
    <w:link w:val="adrestdopis"/>
    <w:rsid w:val="001A4AD4"/>
    <w:rPr>
      <w:rFonts w:ascii="Times New Roman" w:hAnsi="Times New Roman" w:cs="Times New Roman"/>
      <w:sz w:val="20"/>
      <w:szCs w:val="20"/>
    </w:rPr>
  </w:style>
  <w:style w:type="character" w:customStyle="1" w:styleId="OdeslateldopisChar">
    <w:name w:val="Odesílatel dopis Char"/>
    <w:basedOn w:val="TextdopisPrhChar"/>
    <w:link w:val="Odeslateldopis"/>
    <w:rsid w:val="001A4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2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veskrnova@prahj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8343-A5B0-4B45-8D39-D034D30B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Vernerová</dc:creator>
  <cp:keywords/>
  <dc:description/>
  <cp:lastModifiedBy>Vít Kratochvíl</cp:lastModifiedBy>
  <cp:revision>2</cp:revision>
  <cp:lastPrinted>2023-10-19T08:06:00Z</cp:lastPrinted>
  <dcterms:created xsi:type="dcterms:W3CDTF">2025-08-14T10:51:00Z</dcterms:created>
  <dcterms:modified xsi:type="dcterms:W3CDTF">2025-08-14T10:51:00Z</dcterms:modified>
</cp:coreProperties>
</file>